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4"/>
      </w:pPr>
      <w:r/>
      <w:r/>
    </w:p>
    <w:p>
      <w:pPr>
        <w:pStyle w:val="602"/>
        <w:jc w:val="both"/>
        <w:outlineLvl w:val="0"/>
      </w:pPr>
      <w:r/>
      <w:r/>
    </w:p>
    <w:p>
      <w:pPr>
        <w:pStyle w:val="603"/>
        <w:jc w:val="center"/>
        <w:outlineLvl w:val="0"/>
      </w:pPr>
      <w:r>
        <w:t xml:space="preserve">МИНИСТЕРСТВО ТРУДА И СОЦИАЛЬНОЙ ЗАЩИТЫ РОССИЙСКОЙ ФЕДЕРАЦИИ</w:t>
      </w:r>
      <w:r/>
    </w:p>
    <w:p>
      <w:pPr>
        <w:pStyle w:val="603"/>
        <w:jc w:val="center"/>
      </w:pPr>
      <w:r>
        <w:t xml:space="preserve">(Минтруд России)</w:t>
      </w:r>
      <w:r/>
    </w:p>
    <w:p>
      <w:pPr>
        <w:pStyle w:val="603"/>
        <w:jc w:val="center"/>
      </w:pPr>
      <w:r/>
      <w:r/>
    </w:p>
    <w:p>
      <w:pPr>
        <w:pStyle w:val="603"/>
        <w:jc w:val="center"/>
      </w:pPr>
      <w:r>
        <w:t xml:space="preserve">ПРИКАЗ</w:t>
      </w:r>
      <w:r/>
    </w:p>
    <w:p>
      <w:pPr>
        <w:pStyle w:val="603"/>
        <w:jc w:val="center"/>
      </w:pPr>
      <w:r>
        <w:t xml:space="preserve">от 22 сентября 2021 г. N 657</w:t>
      </w:r>
      <w:r/>
    </w:p>
    <w:p>
      <w:pPr>
        <w:pStyle w:val="603"/>
        <w:jc w:val="center"/>
      </w:pPr>
      <w:r/>
      <w:r/>
    </w:p>
    <w:p>
      <w:pPr>
        <w:pStyle w:val="603"/>
        <w:jc w:val="center"/>
      </w:pPr>
      <w:r>
        <w:t xml:space="preserve">Об осуществлении федеральным казенным учреждением</w:t>
      </w:r>
      <w:r/>
    </w:p>
    <w:p>
      <w:pPr>
        <w:pStyle w:val="603"/>
        <w:jc w:val="center"/>
      </w:pPr>
      <w:r>
        <w:t xml:space="preserve">"Информационные технологии в социальной сфере" отдельных</w:t>
      </w:r>
      <w:r/>
    </w:p>
    <w:p>
      <w:pPr>
        <w:pStyle w:val="603"/>
        <w:jc w:val="center"/>
      </w:pPr>
      <w:r>
        <w:t xml:space="preserve">функций</w:t>
      </w:r>
      <w:r/>
    </w:p>
    <w:p>
      <w:pPr>
        <w:pStyle w:val="602"/>
        <w:jc w:val="both"/>
      </w:pPr>
      <w:r/>
      <w:r/>
    </w:p>
    <w:tbl>
      <w:tblPr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pPr>
              <w:spacing w:after="1" w:line="0" w:lineRule="atLeast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spacing w:after="1" w:line="0" w:lineRule="atLeast"/>
            </w:pPr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602"/>
              <w:jc w:val="center"/>
            </w:pPr>
            <w:r>
              <w:rPr>
                <w:color w:val="392C69"/>
              </w:rPr>
              <w:t xml:space="preserve">(в ред. Приказа от 15 ноября 2021 г. </w:t>
            </w:r>
            <w:hyperlink r:id="rId8" w:tooltip="consultantplus://offline/ref=5F16E3D245DB24EC050B0091101DD0716B1E86D91EC72AD37F76373BCC550CF4C49B04920E46A8CEDEA07BD1ACz4K4O" w:history="1">
              <w:r>
                <w:rPr>
                  <w:color w:val="0000FF"/>
                </w:rPr>
                <w:t xml:space="preserve">N 800,</w:t>
              </w:r>
            </w:hyperlink>
            <w:r>
              <w:rPr>
                <w:color w:val="392C69"/>
              </w:rPr>
              <w:t xml:space="preserve"> в ред. Приказа от 21 марта 2022 г. </w:t>
            </w:r>
            <w:hyperlink r:id="rId9" w:tooltip="consultantplus://offline/ref=5F16E3D245DB24EC050B0091101DD0716B1E86D91ACA2AD37F76373BCC550CF4C49B04920E46A8CEDEA07BD1ACz4K4O" w:history="1">
              <w:r>
                <w:rPr>
                  <w:color w:val="0000FF"/>
                </w:rPr>
                <w:t xml:space="preserve">N 153,</w:t>
              </w:r>
            </w:hyperlink>
            <w:r>
              <w:rPr>
                <w:color w:val="392C69"/>
              </w:rPr>
              <w:t xml:space="preserve"> в ред. Приказа от 19 мая 2022 г. N </w:t>
            </w:r>
            <w:hyperlink r:id="rId10" w:tooltip="consultantplus://offline/ref=5F16E3D245DB24EC050B0091101DD0716B1E86D915CF2AD37F76373BCC550CF4C49B04920E46A8CEDEA07BD1ACz4K4O" w:history="1">
              <w:r>
                <w:rPr>
                  <w:color w:val="0000FF"/>
                </w:rPr>
                <w:t xml:space="preserve">311</w:t>
              </w:r>
            </w:hyperlink>
            <w:r>
              <w:rPr>
                <w:color w:val="392C69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pPr>
              <w:spacing w:after="1" w:line="0" w:lineRule="atLeast"/>
            </w:pPr>
            <w:r/>
            <w:r/>
          </w:p>
        </w:tc>
      </w:tr>
    </w:tbl>
    <w:p>
      <w:pPr>
        <w:pStyle w:val="602"/>
        <w:jc w:val="both"/>
      </w:pPr>
      <w:r/>
      <w:r/>
    </w:p>
    <w:p>
      <w:pPr>
        <w:pStyle w:val="602"/>
        <w:ind w:firstLine="540"/>
        <w:jc w:val="both"/>
      </w:pPr>
      <w:r>
        <w:t xml:space="preserve">В целях организации работы федерального казенного учреждения "Информационные технологии в социальной сфере" (далее - ФКУ "Соцтех") приказываю:</w:t>
      </w:r>
      <w:r/>
    </w:p>
    <w:p>
      <w:pPr>
        <w:pStyle w:val="602"/>
        <w:ind w:firstLine="540"/>
        <w:jc w:val="both"/>
        <w:spacing w:before="220"/>
      </w:pPr>
      <w:r>
        <w:t xml:space="preserve">1. Установить, что ФКУ "Соцтех" в рамках деятельности, предусмотренной уставом учреждения, в целях реализации нормативных правовых актов Российской Федерации и иных правовых актов Правительства Российской Федерации осуществляет следующие функции:</w:t>
      </w:r>
      <w:r/>
    </w:p>
    <w:p>
      <w:pPr>
        <w:pStyle w:val="602"/>
        <w:ind w:firstLine="540"/>
        <w:jc w:val="both"/>
        <w:spacing w:before="220"/>
      </w:pPr>
      <w:r>
        <w:t xml:space="preserve">1.1. В сфере создания, развития и эксплуатации информационных систем, опе</w:t>
      </w:r>
      <w:r>
        <w:t xml:space="preserve">раторами которых являются Министерство труда и социальной защиты Российской Федерации, Пенсионный фонд Российской Федерации, Фонд социального страхования Российской Федерации, федеральное государственное бюджетное учреждение "Федеральное бюро медико-социал</w:t>
      </w:r>
      <w:r>
        <w:t xml:space="preserve">ьной экспертизы" Министерства труда и социальной защиты Российской Федерации (далее соответственно - информационные системы социального блока, Министерство), в порядке, утверждаемом Министерством для соответствующих информационных систем социального блока:</w:t>
      </w:r>
      <w:r/>
    </w:p>
    <w:p>
      <w:pPr>
        <w:pStyle w:val="602"/>
        <w:ind w:firstLine="540"/>
        <w:jc w:val="both"/>
        <w:spacing w:before="220"/>
      </w:pPr>
      <w:r>
        <w:t xml:space="preserve">а) рассмотрение и формирование заключений на функциональные и технические требования к информационным системам социального блока;</w:t>
      </w:r>
      <w:r/>
    </w:p>
    <w:p>
      <w:pPr>
        <w:pStyle w:val="602"/>
        <w:ind w:firstLine="540"/>
        <w:jc w:val="both"/>
        <w:spacing w:before="220"/>
      </w:pPr>
      <w:r>
        <w:t xml:space="preserve">б) формирование требований к организации процессов проектирования, разработки, внедрения, эксплуатации и технической поддержки информационных систем социального блока;</w:t>
      </w:r>
      <w:r/>
    </w:p>
    <w:p>
      <w:pPr>
        <w:pStyle w:val="602"/>
        <w:ind w:firstLine="540"/>
        <w:jc w:val="both"/>
        <w:spacing w:before="220"/>
      </w:pPr>
      <w:r>
        <w:t xml:space="preserve">в) формирование требований к информационным системам социального блока в части технической архитектуры, оформления пользовательских интерфейсов и применения типовых решений при проектировании и разработке программного обеспечения;</w:t>
      </w:r>
      <w:r/>
    </w:p>
    <w:p>
      <w:pPr>
        <w:pStyle w:val="602"/>
        <w:ind w:firstLine="540"/>
        <w:jc w:val="both"/>
        <w:spacing w:before="220"/>
      </w:pPr>
      <w:r>
        <w:t xml:space="preserve">г) реализация отдельных доработок информационных систем социального блока;</w:t>
      </w:r>
      <w:r/>
    </w:p>
    <w:p>
      <w:pPr>
        <w:pStyle w:val="602"/>
        <w:ind w:firstLine="540"/>
        <w:jc w:val="both"/>
        <w:spacing w:before="220"/>
      </w:pPr>
      <w:r>
        <w:t xml:space="preserve">д) осуществление мониторинга функционирования информационных систем социального блока;</w:t>
      </w:r>
      <w:r/>
    </w:p>
    <w:p>
      <w:pPr>
        <w:pStyle w:val="602"/>
        <w:ind w:firstLine="540"/>
        <w:jc w:val="both"/>
        <w:spacing w:before="220"/>
      </w:pPr>
      <w:r>
        <w:t xml:space="preserve">е) обеспечение возможности размещения в централизован</w:t>
      </w:r>
      <w:r>
        <w:t xml:space="preserve">ном хранилище исходных кодов информационных систем Пенсионного фонда Российской Федерации, Фонда социального страхования Российской Федерации, федерального государственного бюджетного учреждения "Федеральное бюро медико-социальной экспертизы" Министерства.</w:t>
      </w:r>
      <w:r/>
    </w:p>
    <w:p>
      <w:pPr>
        <w:pStyle w:val="602"/>
        <w:ind w:firstLine="540"/>
        <w:jc w:val="both"/>
        <w:spacing w:before="220"/>
      </w:pPr>
      <w:r>
        <w:t xml:space="preserve">1.2. В сфере развития информационных технологий:</w:t>
      </w:r>
      <w:r/>
    </w:p>
    <w:p>
      <w:pPr>
        <w:pStyle w:val="602"/>
        <w:ind w:firstLine="540"/>
        <w:jc w:val="both"/>
        <w:spacing w:before="220"/>
      </w:pPr>
      <w:r>
        <w:t xml:space="preserve">а) участие в формировании консолидированной ведомственной программы цифровой трансформации Министерства;</w:t>
      </w:r>
      <w:r/>
    </w:p>
    <w:p>
      <w:pPr>
        <w:pStyle w:val="602"/>
        <w:ind w:firstLine="540"/>
        <w:jc w:val="both"/>
        <w:spacing w:before="220"/>
      </w:pPr>
      <w:r>
        <w:t xml:space="preserve">б) осуществление экспертизы меро</w:t>
      </w:r>
      <w:r>
        <w:t xml:space="preserve">приятий в сфере информационных технологий Министерства, Пенсионного фонда Российской Федерации, Фонда социального страхования Российской Федерации и федеральных учреждений медико-социальной экспертизы и формирование отчетности по результатам их реализации;</w:t>
      </w:r>
      <w:r/>
    </w:p>
    <w:p>
      <w:pPr>
        <w:pStyle w:val="602"/>
        <w:ind w:firstLine="540"/>
        <w:jc w:val="both"/>
        <w:spacing w:before="220"/>
      </w:pPr>
      <w:r>
        <w:t xml:space="preserve">в) рассмотрение и формирование заключений на функциональные требования к Единой цифровой платформе в сфере занятости и трудовых отношений "Работа в России";</w:t>
      </w:r>
      <w:r/>
    </w:p>
    <w:p>
      <w:pPr>
        <w:pStyle w:val="602"/>
        <w:ind w:firstLine="540"/>
        <w:jc w:val="both"/>
        <w:spacing w:before="220"/>
      </w:pPr>
      <w:r>
        <w:t xml:space="preserve">г) внедрение, развитие и обеспечение функционирования внутреннего информационного портала Министерства;</w:t>
      </w:r>
      <w:r/>
    </w:p>
    <w:p>
      <w:pPr>
        <w:pStyle w:val="602"/>
        <w:ind w:firstLine="540"/>
        <w:jc w:val="both"/>
        <w:spacing w:before="220"/>
      </w:pPr>
      <w:r>
        <w:t xml:space="preserve">д) обеспечение функционирования портала оперативного взаимодействия Министерства;</w:t>
      </w:r>
      <w:r/>
    </w:p>
    <w:p>
      <w:pPr>
        <w:pStyle w:val="602"/>
        <w:ind w:firstLine="540"/>
        <w:jc w:val="both"/>
        <w:spacing w:before="220"/>
      </w:pPr>
      <w:r>
        <w:t xml:space="preserve">е) выполнение функций службы технического заказчика Министерства;</w:t>
      </w:r>
      <w:r/>
    </w:p>
    <w:p>
      <w:pPr>
        <w:pStyle w:val="602"/>
        <w:ind w:firstLine="540"/>
        <w:jc w:val="both"/>
        <w:spacing w:before="220"/>
      </w:pPr>
      <w:r>
        <w:t xml:space="preserve">ж) обеспечение функционирования и ведение централизованного хранилища исходных кодов информационных систем (с 1 января 2022 г.);</w:t>
      </w:r>
      <w:r/>
    </w:p>
    <w:p>
      <w:pPr>
        <w:pStyle w:val="602"/>
        <w:ind w:firstLine="540"/>
        <w:jc w:val="both"/>
        <w:spacing w:before="220"/>
      </w:pPr>
      <w:r>
        <w:t xml:space="preserve">з) обеспечение возможности размещения в централизованном хранилище исходных кодов информационных систем Министерства (с 1 января 2022 г.);</w:t>
      </w:r>
      <w:r/>
    </w:p>
    <w:p>
      <w:pPr>
        <w:pStyle w:val="602"/>
        <w:ind w:firstLine="540"/>
        <w:jc w:val="both"/>
        <w:spacing w:before="220"/>
      </w:pPr>
      <w:r>
        <w:t xml:space="preserve">и) обеспечение развития и сопровождения следующих информационных систем (с 1 января 2022 г.):</w:t>
      </w:r>
      <w:r/>
    </w:p>
    <w:p>
      <w:pPr>
        <w:pStyle w:val="602"/>
        <w:ind w:firstLine="540"/>
        <w:jc w:val="both"/>
        <w:spacing w:before="220"/>
      </w:pPr>
      <w:r>
        <w:t xml:space="preserve">официальный сайт Министерства труда и социальной защиты Российской Федерации в сети "Интернет";</w:t>
      </w:r>
      <w:r/>
    </w:p>
    <w:p>
      <w:pPr>
        <w:pStyle w:val="602"/>
        <w:ind w:firstLine="540"/>
        <w:jc w:val="both"/>
        <w:spacing w:before="220"/>
      </w:pPr>
      <w:r>
        <w:t xml:space="preserve">программно-информационный комплекс автоматизации планово-финансовой деятельности Министерства труда и социальной защиты Российской Федерации в части управления государственными закупками и контроля деятельности подведомственных организаций;</w:t>
      </w:r>
      <w:r/>
    </w:p>
    <w:p>
      <w:pPr>
        <w:pStyle w:val="602"/>
        <w:ind w:firstLine="540"/>
        <w:jc w:val="both"/>
        <w:spacing w:before="220"/>
      </w:pPr>
      <w:r>
        <w:t xml:space="preserve">блок информационных систем обеспечения исполнения функций Министерством труда и социальной защиты Российской Федерации в части оплаты труда, трудовых отношений и социального партнерства;</w:t>
      </w:r>
      <w:r/>
    </w:p>
    <w:p>
      <w:pPr>
        <w:pStyle w:val="602"/>
        <w:ind w:firstLine="540"/>
        <w:jc w:val="both"/>
        <w:spacing w:before="220"/>
      </w:pPr>
      <w:r>
        <w:t xml:space="preserve">ав</w:t>
      </w:r>
      <w:r>
        <w:t xml:space="preserve">томатизированная информационная система предоставления и обобщения отчетных и прогнозных сведений по обеспечению инвалидов техническими средствами реабилитации и отдельных категорий граждан из числа ветеранов протезами и протезно-ортопедическими изделиями;</w:t>
      </w:r>
      <w:r/>
    </w:p>
    <w:p>
      <w:pPr>
        <w:pStyle w:val="602"/>
        <w:ind w:firstLine="540"/>
        <w:jc w:val="both"/>
        <w:spacing w:before="220"/>
      </w:pPr>
      <w:r>
        <w:t xml:space="preserve">блок информационных систем обеспечения исполнения функций Министерством труда и социальной защиты Российской Федерации в части демографической политики и социальной защиты населения;</w:t>
      </w:r>
      <w:r/>
    </w:p>
    <w:p>
      <w:pPr>
        <w:pStyle w:val="602"/>
        <w:ind w:firstLine="540"/>
        <w:jc w:val="both"/>
        <w:spacing w:before="220"/>
      </w:pPr>
      <w:r>
        <w:t xml:space="preserve">информационно-аналитическая система определения потребности в привлечении иностранных работников;</w:t>
      </w:r>
      <w:r/>
    </w:p>
    <w:p>
      <w:pPr>
        <w:pStyle w:val="602"/>
        <w:ind w:firstLine="540"/>
        <w:jc w:val="both"/>
        <w:spacing w:before="220"/>
      </w:pPr>
      <w:r>
        <w:t xml:space="preserve">система мониторинга предоставления федеральным государственным гражданским служащим единовременной субсидии на приобретение жилого помещения;</w:t>
      </w:r>
      <w:r/>
    </w:p>
    <w:p>
      <w:pPr>
        <w:pStyle w:val="602"/>
        <w:ind w:firstLine="540"/>
        <w:jc w:val="both"/>
        <w:spacing w:before="220"/>
      </w:pPr>
      <w:r>
        <w:t xml:space="preserve">автоматизированная информационная система "Портал учреждений медико-социальной экспертизы, подведомственных Министерству труда и социальной защиты Российской Федерации";</w:t>
      </w:r>
      <w:r/>
    </w:p>
    <w:p>
      <w:pPr>
        <w:pStyle w:val="602"/>
        <w:jc w:val="both"/>
      </w:pPr>
      <w:r>
        <w:t xml:space="preserve">(в ред. Приказа от 15 ноября 2021 г. </w:t>
      </w:r>
      <w:hyperlink r:id="rId11" w:tooltip="consultantplus://offline/ref=5F16E3D245DB24EC050B0091101DD0716B1E86D91EC72AD37F76373BCC550CF4D69B5C9E0D47B6CFD9B52D80EA13949F8C7E1D99F2E7A543z2K3O" w:history="1">
        <w:r>
          <w:rPr>
            <w:color w:val="0000FF"/>
          </w:rPr>
          <w:t xml:space="preserve">N 800</w:t>
        </w:r>
      </w:hyperlink>
      <w:r>
        <w:t xml:space="preserve">)</w:t>
      </w:r>
      <w:r/>
    </w:p>
    <w:p>
      <w:pPr>
        <w:pStyle w:val="602"/>
        <w:ind w:firstLine="540"/>
        <w:jc w:val="both"/>
        <w:spacing w:before="220"/>
      </w:pPr>
      <w:r>
        <w:t xml:space="preserve">информационная сводно-аналитическая система федеральных государственных учреждений медико-социальной экспертизы;</w:t>
      </w:r>
      <w:r/>
    </w:p>
    <w:p>
      <w:pPr>
        <w:pStyle w:val="602"/>
        <w:ind w:firstLine="540"/>
        <w:jc w:val="both"/>
        <w:spacing w:before="220"/>
      </w:pPr>
      <w:r>
        <w:t xml:space="preserve">информационный ресурс для загрузки архивной информации по инвалидам;</w:t>
      </w:r>
      <w:r/>
    </w:p>
    <w:p>
      <w:pPr>
        <w:pStyle w:val="602"/>
        <w:ind w:firstLine="540"/>
        <w:jc w:val="both"/>
        <w:spacing w:before="220"/>
      </w:pPr>
      <w:r>
        <w:t xml:space="preserve">и</w:t>
      </w:r>
      <w:r>
        <w:rPr>
          <w:vertAlign w:val="superscript"/>
        </w:rPr>
        <w:t xml:space="preserve">1</w:t>
      </w:r>
      <w:r>
        <w:t xml:space="preserve">)сопровождение</w:t>
      </w:r>
      <w:r>
        <w:t xml:space="preserve"> внедрения и развития информационной системы "Единый контакт-центр взаимодействия с гражданами" (далее - ЕКЦ) в части:</w:t>
      </w:r>
      <w:r/>
    </w:p>
    <w:p>
      <w:pPr>
        <w:pStyle w:val="602"/>
        <w:ind w:firstLine="540"/>
        <w:jc w:val="both"/>
        <w:spacing w:before="220"/>
      </w:pPr>
      <w:r>
        <w:t xml:space="preserve">согласования технических требований на сопровождение и развитие ЕКЦ, разработанных Пенсионным фондом Российской Федерации;</w:t>
      </w:r>
      <w:r/>
    </w:p>
    <w:p>
      <w:pPr>
        <w:pStyle w:val="602"/>
        <w:ind w:firstLine="540"/>
        <w:jc w:val="both"/>
        <w:spacing w:before="220"/>
      </w:pPr>
      <w:r>
        <w:t xml:space="preserve">формирования плана мероприятий (дорожной карты) по внедрению ЕКЦ на основе технических требований;</w:t>
      </w:r>
      <w:r/>
    </w:p>
    <w:p>
      <w:pPr>
        <w:pStyle w:val="602"/>
        <w:ind w:firstLine="540"/>
        <w:jc w:val="both"/>
        <w:spacing w:before="220"/>
      </w:pPr>
      <w:r>
        <w:t xml:space="preserve">организации и координации наполнения экспертной системы ЕКЦ участниками информирования из числа органов государственной власти, уполномоченных на назначение и предоставление мер социальной защиты (поддержки);</w:t>
      </w:r>
      <w:r/>
    </w:p>
    <w:p>
      <w:pPr>
        <w:pStyle w:val="602"/>
        <w:ind w:firstLine="540"/>
        <w:jc w:val="both"/>
        <w:spacing w:before="220"/>
      </w:pPr>
      <w:r>
        <w:t xml:space="preserve">взаимодействия с координатором ведомственного сегмента ЕКЦ и супервизором по вопросам достижения целевых значений показателей мониторинга;</w:t>
      </w:r>
      <w:r/>
    </w:p>
    <w:p>
      <w:pPr>
        <w:pStyle w:val="602"/>
        <w:ind w:firstLine="540"/>
        <w:jc w:val="both"/>
        <w:spacing w:before="220"/>
      </w:pPr>
      <w:r>
        <w:t xml:space="preserve">участия в</w:t>
      </w:r>
      <w:r>
        <w:t xml:space="preserve"> опытной эксплуатации ЕКЦ (согласование программы и методики опытной эксплуатации, организационная поддержка участников информирования, ведение журнала опытной эксплуатации, согласование протоколов испытаний по результатам проведения опытной эксплуатации);</w:t>
      </w:r>
      <w:r/>
    </w:p>
    <w:p>
      <w:pPr>
        <w:pStyle w:val="602"/>
        <w:ind w:firstLine="540"/>
        <w:jc w:val="both"/>
        <w:spacing w:before="220"/>
      </w:pPr>
      <w:r>
        <w:t xml:space="preserve">взаимодействия с участниками информирования из числа федеральных учреждений медико-социальной экспертизы, Федеральной службы по труду и занятости, Фонда соц</w:t>
      </w:r>
      <w:r>
        <w:t xml:space="preserve">иального страхования Российской Федерации, органов государственной власти, уполномоченных на назначение и предоставление мер социальной защиты (поддержки), по вопросам прохождения сотрудниками обучения, организуемого Пенсионным фондом Российской Федерации;</w:t>
      </w:r>
      <w:r/>
    </w:p>
    <w:p>
      <w:pPr>
        <w:pStyle w:val="602"/>
        <w:ind w:firstLine="540"/>
        <w:jc w:val="both"/>
        <w:spacing w:before="220"/>
      </w:pPr>
      <w:r>
        <w:t xml:space="preserve">мониторинга показателей ЕКЦ (в том числе сформированных посредством сервиса "Речевая аналитика" в разрезе </w:t>
      </w:r>
      <w:r>
        <w:t xml:space="preserve">маркеров), утвержденных приказом Минтруда России от 1 июля 2021 г. N 442н "Об утверждении Порядка взаимодействия участников информирования при рассмотрении (обработке) обращений граждан и предоставлении им соответствующей информации", на постоянной основе;</w:t>
      </w:r>
      <w:r/>
    </w:p>
    <w:p>
      <w:pPr>
        <w:pStyle w:val="602"/>
        <w:ind w:firstLine="540"/>
        <w:jc w:val="both"/>
        <w:spacing w:before="220"/>
      </w:pPr>
      <w:r>
        <w:t xml:space="preserve">разработки показателей цифровой трансформации в части ЕКЦ для органов государственной власти, уполномоченных на назначение и предоставление мер социальной защиты (поддержки), во взаимодействии с Минтрудом России;</w:t>
      </w:r>
      <w:r/>
    </w:p>
    <w:p>
      <w:pPr>
        <w:pStyle w:val="602"/>
        <w:ind w:firstLine="540"/>
        <w:jc w:val="both"/>
        <w:spacing w:before="220"/>
      </w:pPr>
      <w:r>
        <w:t xml:space="preserve">согласования сформированных Пенсионным фондом Российской Федерации схем интеграции ЕКЦ с внешними информационными системами;</w:t>
      </w:r>
      <w:r/>
    </w:p>
    <w:p>
      <w:pPr>
        <w:pStyle w:val="602"/>
        <w:jc w:val="both"/>
      </w:pPr>
      <w:r>
        <w:t xml:space="preserve">(в ред. Приказа от 15 ноября 2021 г N </w:t>
      </w:r>
      <w:hyperlink r:id="rId12" w:tooltip="consultantplus://offline/ref=5F16E3D245DB24EC050B0091101DD0716B1E86D91EC72AD37F76373BCC550CF4D69B5C9E0D47B6CFDFB52D80EA13949F8C7E1D99F2E7A543z2K3O" w:history="1">
        <w:r>
          <w:rPr>
            <w:color w:val="0000FF"/>
          </w:rPr>
          <w:t xml:space="preserve">800</w:t>
        </w:r>
      </w:hyperlink>
      <w:r>
        <w:t xml:space="preserve"> )</w:t>
      </w:r>
      <w:r/>
    </w:p>
    <w:p>
      <w:pPr>
        <w:pStyle w:val="602"/>
        <w:jc w:val="both"/>
      </w:pPr>
      <w:r>
        <w:t xml:space="preserve">(в ред. Приказа от 21 марта 2022 г. </w:t>
      </w:r>
      <w:hyperlink r:id="rId13" w:tooltip="consultantplus://offline/ref=5F16E3D245DB24EC050B0091101DD0716B1E86D91ACA2AD37F76373BCC550CF4D69B5C9E0D47B6CCDFB52D80EA13949F8C7E1D99F2E7A543z2K3O" w:history="1">
        <w:r>
          <w:rPr>
            <w:color w:val="0000FF"/>
          </w:rPr>
          <w:t xml:space="preserve">N </w:t>
        </w:r>
        <w:r>
          <w:rPr>
            <w:color w:val="0000FF"/>
          </w:rPr>
          <w:t xml:space="preserve">153</w:t>
        </w:r>
      </w:hyperlink>
      <w:r>
        <w:t xml:space="preserve"> )</w:t>
      </w:r>
      <w:r/>
    </w:p>
    <w:p>
      <w:pPr>
        <w:pStyle w:val="602"/>
        <w:ind w:firstLine="540"/>
        <w:jc w:val="both"/>
        <w:spacing w:before="220"/>
      </w:pPr>
      <w:r>
        <w:t xml:space="preserve">к) обеспечение функционирования единой информационной системы технической поддержки пользователей информационных систем социального блока (с 1 июля 2022 г.);</w:t>
      </w:r>
      <w:r/>
    </w:p>
    <w:p>
      <w:pPr>
        <w:pStyle w:val="602"/>
        <w:ind w:firstLine="540"/>
        <w:jc w:val="both"/>
        <w:spacing w:before="220"/>
      </w:pPr>
      <w:r>
        <w:t xml:space="preserve">л) обеспечение</w:t>
      </w:r>
      <w:r>
        <w:t xml:space="preserve"> функционирования диспетчерского пункта технической поддержки пользователей информационных систем социального блока, сопровождение которых осуществляется с использованием единой информационной системы технической поддержки пользователей (с 1 июля 2022 г.);</w:t>
      </w:r>
      <w:r/>
    </w:p>
    <w:p>
      <w:pPr>
        <w:pStyle w:val="602"/>
        <w:ind w:firstLine="540"/>
        <w:jc w:val="both"/>
        <w:spacing w:before="220"/>
      </w:pPr>
      <w:r>
        <w:t xml:space="preserve">м) обеспечение функционирования диспетчерского пункта технической поддержки сотрудников Министерства (с 1 июля 2022 г.);</w:t>
      </w:r>
      <w:r/>
    </w:p>
    <w:p>
      <w:pPr>
        <w:pStyle w:val="602"/>
        <w:ind w:firstLine="540"/>
        <w:jc w:val="both"/>
        <w:spacing w:before="220"/>
      </w:pPr>
      <w:r>
        <w:t xml:space="preserve">н) разработка программного обеспечения информационной системы сбора, учета и анализа </w:t>
      </w:r>
      <w:r>
        <w:t xml:space="preserve">данных, обеспечивающей полный цикл обработки информации в сфере оценки профессиональных рисков.</w:t>
      </w:r>
      <w:r/>
    </w:p>
    <w:p>
      <w:pPr>
        <w:pStyle w:val="602"/>
        <w:jc w:val="both"/>
      </w:pPr>
      <w:r>
        <w:t xml:space="preserve">(пп. "н" введен </w:t>
      </w:r>
      <w:hyperlink r:id="rId14" w:tooltip="consultantplus://offline/ref=5F16E3D245DB24EC050B0091101DD0716B1E86D915CF2AD37F76373BCC550CF4D69B5C9E0D47B6CED3B52D80EA13949F8C7E1D99F2E7A543z2K3O" w:history="1">
        <w:r>
          <w:rPr>
            <w:color w:val="0000FF"/>
          </w:rPr>
          <w:t xml:space="preserve">Приказом</w:t>
        </w:r>
      </w:hyperlink>
      <w:r>
        <w:t xml:space="preserve"> Минтруда России от 19.05.2022 </w:t>
      </w:r>
      <w:hyperlink r:id="rId15" w:tooltip="consultantplus://offline/ref=5F16E3D245DB24EC050B0091101DD0716B1E86D915CF2AD37F76373BCC550CF4D69B5C9E0D47B6CEDEB52D80EA13949F8C7E1D99F2E7A543z2K3O" w:history="1">
        <w:r>
          <w:rPr>
            <w:color w:val="0000FF"/>
          </w:rPr>
          <w:t xml:space="preserve">N 311</w:t>
        </w:r>
      </w:hyperlink>
      <w:r>
        <w:t xml:space="preserve">)</w:t>
      </w:r>
      <w:r/>
    </w:p>
    <w:p>
      <w:pPr>
        <w:pStyle w:val="602"/>
        <w:jc w:val="both"/>
      </w:pPr>
      <w:r/>
      <w:r/>
    </w:p>
    <w:p>
      <w:pPr>
        <w:pStyle w:val="602"/>
        <w:ind w:firstLine="540"/>
        <w:jc w:val="both"/>
      </w:pPr>
      <w:r>
        <w:t xml:space="preserve">1.3. В сфере информационно-аналитического сопровождения деятельности Министерства, Пенсионного фонда Российской Федерации, Фонда социального страхования Российской Федерации и федеральных учреждений медико-социальной экспертизы:</w:t>
      </w:r>
      <w:r/>
    </w:p>
    <w:p>
      <w:pPr>
        <w:pStyle w:val="602"/>
        <w:ind w:firstLine="540"/>
        <w:jc w:val="both"/>
        <w:spacing w:before="220"/>
      </w:pPr>
      <w:r>
        <w:t xml:space="preserve">а) организация и обеспечение подготовки информационно-справочных и разъясняющих материалов по направлениям деятельности Министерства, координируемых им государственных внебюджетных фондов, подведомственных ему федеральных учреждений;</w:t>
      </w:r>
      <w:r/>
    </w:p>
    <w:p>
      <w:pPr>
        <w:pStyle w:val="602"/>
        <w:ind w:firstLine="540"/>
        <w:jc w:val="both"/>
        <w:spacing w:before="220"/>
      </w:pPr>
      <w:r>
        <w:t xml:space="preserve">б) организация и обеспечени</w:t>
      </w:r>
      <w:r>
        <w:t xml:space="preserve">е проведения мониторинга публикаций в средствах массовой информации, проведение исследований общественного мнения по направлениям деятельности Министерства, координируемых им государственных внебюджетных фондов, подведомственных ему федеральных учреждений;</w:t>
      </w:r>
      <w:r/>
    </w:p>
    <w:p>
      <w:pPr>
        <w:pStyle w:val="602"/>
        <w:ind w:firstLine="540"/>
        <w:jc w:val="both"/>
        <w:spacing w:before="220"/>
      </w:pPr>
      <w:r>
        <w:t xml:space="preserve">в) формирование требований к информационному наполнению официальных сайтов и порталов Министерства, координируемых им государственных внебюджетных фондов, подведомственных ему федеральных учреждений в сети "Интернет";</w:t>
      </w:r>
      <w:r/>
    </w:p>
    <w:p>
      <w:pPr>
        <w:pStyle w:val="602"/>
        <w:ind w:firstLine="540"/>
        <w:jc w:val="both"/>
        <w:spacing w:before="220"/>
      </w:pPr>
      <w:r>
        <w:t xml:space="preserve">г) мониторинг сопровождения Единой цифровой платформы в сфере занятости и трудовых отношений "Работа в России" посредством анализа заявок пользователей, зарегистрированных в информационно</w:t>
      </w:r>
      <w:r>
        <w:t xml:space="preserve">й системе технической поддержки пользователей на предмет наличия массовых проблем в функционировании платформы, сроков и качества обработки заявок, а также формирования статистических показателей работы службы технической поддержки пользователей платформы;</w:t>
      </w:r>
      <w:r/>
    </w:p>
    <w:p>
      <w:pPr>
        <w:pStyle w:val="602"/>
        <w:ind w:firstLine="540"/>
        <w:jc w:val="both"/>
        <w:spacing w:before="220"/>
      </w:pPr>
      <w:r>
        <w:t xml:space="preserve">д) организация мероп</w:t>
      </w:r>
      <w:r>
        <w:t xml:space="preserve">риятий, конгрессов, семинаров, массовых образовательных, просветительских и иных мероприятий по направлениям деятельности Министерства, координируемых им государственных внебюджетных фондов, подведомственных ему федеральных учреждений (с 1 января 2022 г.).</w:t>
      </w:r>
      <w:r/>
    </w:p>
    <w:p>
      <w:pPr>
        <w:pStyle w:val="602"/>
        <w:ind w:firstLine="540"/>
        <w:jc w:val="both"/>
        <w:spacing w:before="220"/>
      </w:pPr>
      <w:r>
        <w:t xml:space="preserve">е) организация и обеспечение проведения мониторинга применения информационных технологий Федеральной службой по труду и занято</w:t>
      </w:r>
      <w:r>
        <w:t xml:space="preserve">сти, Пенсионным фондом Российской Федерации, Фондом социального страхования Российской Федерации, федеральным государственным бюджетным учреждением "Федеральное бюро медико-социальной экспертизы" Министерства труда и социальной защиты Российской Федерации.</w:t>
      </w:r>
      <w:r/>
    </w:p>
    <w:p>
      <w:pPr>
        <w:pStyle w:val="602"/>
        <w:jc w:val="both"/>
      </w:pPr>
      <w:r>
        <w:t xml:space="preserve">(в ред. Приказа от 21 марта 2022 г. </w:t>
      </w:r>
      <w:hyperlink r:id="rId16" w:tooltip="consultantplus://offline/ref=5F16E3D245DB24EC050B0091101DD0716B1E86D91ACA2AD37F76373BCC550CF4D69B5C9E0D47B6CDDEB52D80EA13949F8C7E1D99F2E7A543z2K3O" w:history="1">
        <w:r>
          <w:rPr>
            <w:color w:val="0000FF"/>
          </w:rPr>
          <w:t xml:space="preserve">N </w:t>
        </w:r>
        <w:r>
          <w:rPr>
            <w:color w:val="0000FF"/>
          </w:rPr>
          <w:t xml:space="preserve">153</w:t>
        </w:r>
      </w:hyperlink>
      <w:r>
        <w:t xml:space="preserve"> )</w:t>
      </w:r>
      <w:r/>
    </w:p>
    <w:p>
      <w:pPr>
        <w:pStyle w:val="602"/>
        <w:ind w:firstLine="540"/>
        <w:jc w:val="both"/>
        <w:spacing w:before="220"/>
      </w:pPr>
      <w:r>
        <w:t xml:space="preserve">2. Контроль за исполнением настоящего приказа возложить на заместителя Министра труда и социальной защиты Российской Федерации А.В.Скляра.</w:t>
      </w:r>
      <w:r/>
    </w:p>
    <w:p>
      <w:pPr>
        <w:pStyle w:val="602"/>
        <w:jc w:val="both"/>
      </w:pPr>
      <w:r/>
      <w:r/>
    </w:p>
    <w:p>
      <w:pPr>
        <w:pStyle w:val="602"/>
        <w:jc w:val="right"/>
      </w:pPr>
      <w:r>
        <w:t xml:space="preserve">Министр</w:t>
      </w:r>
      <w:r/>
    </w:p>
    <w:p>
      <w:pPr>
        <w:pStyle w:val="602"/>
        <w:jc w:val="right"/>
      </w:pPr>
      <w:r>
        <w:t xml:space="preserve">А.О.Котяков</w:t>
      </w:r>
      <w:r/>
    </w:p>
    <w:p>
      <w:pPr>
        <w:pStyle w:val="602"/>
        <w:jc w:val="both"/>
      </w:pPr>
      <w:r/>
      <w:r/>
    </w:p>
    <w:p>
      <w:pPr>
        <w:pStyle w:val="602"/>
        <w:jc w:val="both"/>
      </w:pPr>
      <w:r/>
      <w:r/>
    </w:p>
    <w:p>
      <w:pPr>
        <w:pStyle w:val="602"/>
        <w:jc w:val="both"/>
        <w:spacing w:before="100" w:after="100"/>
        <w:rPr>
          <w:sz w:val="2"/>
          <w:szCs w:val="2"/>
        </w:rPr>
        <w:pBdr>
          <w:top w:val="single" w:color="auto" w:sz="6" w:space="0"/>
        </w:pBdr>
      </w:pPr>
      <w:r>
        <w:rPr>
          <w:sz w:val="2"/>
          <w:szCs w:val="2"/>
        </w:rPr>
      </w:r>
      <w:r/>
    </w:p>
    <w:p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 w:customStyle="1">
    <w:name w:val="ConsPlusNormal"/>
    <w:pPr>
      <w:spacing w:after="0" w:line="240" w:lineRule="auto"/>
      <w:widowControl w:val="off"/>
    </w:pPr>
    <w:rPr>
      <w:rFonts w:ascii="Calibri" w:hAnsi="Calibri" w:cs="Calibri" w:eastAsia="Times New Roman"/>
      <w:szCs w:val="20"/>
      <w:lang w:eastAsia="ru-RU"/>
    </w:rPr>
  </w:style>
  <w:style w:type="paragraph" w:styleId="603" w:customStyle="1">
    <w:name w:val="ConsPlusTitle"/>
    <w:pPr>
      <w:spacing w:after="0" w:line="240" w:lineRule="auto"/>
      <w:widowControl w:val="off"/>
    </w:pPr>
    <w:rPr>
      <w:rFonts w:ascii="Calibri" w:hAnsi="Calibri" w:cs="Calibri" w:eastAsia="Times New Roman"/>
      <w:b/>
      <w:szCs w:val="20"/>
      <w:lang w:eastAsia="ru-RU"/>
    </w:rPr>
  </w:style>
  <w:style w:type="paragraph" w:styleId="604" w:customStyle="1">
    <w:name w:val="ConsPlusTitlePage"/>
    <w:pPr>
      <w:spacing w:after="0" w:line="240" w:lineRule="auto"/>
      <w:widowControl w:val="off"/>
    </w:pPr>
    <w:rPr>
      <w:rFonts w:ascii="Tahoma" w:hAnsi="Tahoma" w:cs="Tahoma" w:eastAsia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5F16E3D245DB24EC050B0091101DD0716B1E86D91EC72AD37F76373BCC550CF4C49B04920E46A8CEDEA07BD1ACz4K4O" TargetMode="External"/><Relationship Id="rId9" Type="http://schemas.openxmlformats.org/officeDocument/2006/relationships/hyperlink" Target="consultantplus://offline/ref=5F16E3D245DB24EC050B0091101DD0716B1E86D91ACA2AD37F76373BCC550CF4C49B04920E46A8CEDEA07BD1ACz4K4O" TargetMode="External"/><Relationship Id="rId10" Type="http://schemas.openxmlformats.org/officeDocument/2006/relationships/hyperlink" Target="consultantplus://offline/ref=5F16E3D245DB24EC050B0091101DD0716B1E86D915CF2AD37F76373BCC550CF4C49B04920E46A8CEDEA07BD1ACz4K4O" TargetMode="External"/><Relationship Id="rId11" Type="http://schemas.openxmlformats.org/officeDocument/2006/relationships/hyperlink" Target="consultantplus://offline/ref=5F16E3D245DB24EC050B0091101DD0716B1E86D91EC72AD37F76373BCC550CF4D69B5C9E0D47B6CFD9B52D80EA13949F8C7E1D99F2E7A543z2K3O" TargetMode="External"/><Relationship Id="rId12" Type="http://schemas.openxmlformats.org/officeDocument/2006/relationships/hyperlink" Target="consultantplus://offline/ref=5F16E3D245DB24EC050B0091101DD0716B1E86D91EC72AD37F76373BCC550CF4D69B5C9E0D47B6CFDFB52D80EA13949F8C7E1D99F2E7A543z2K3O" TargetMode="External"/><Relationship Id="rId13" Type="http://schemas.openxmlformats.org/officeDocument/2006/relationships/hyperlink" Target="consultantplus://offline/ref=5F16E3D245DB24EC050B0091101DD0716B1E86D91ACA2AD37F76373BCC550CF4D69B5C9E0D47B6CCDFB52D80EA13949F8C7E1D99F2E7A543z2K3O" TargetMode="External"/><Relationship Id="rId14" Type="http://schemas.openxmlformats.org/officeDocument/2006/relationships/hyperlink" Target="consultantplus://offline/ref=5F16E3D245DB24EC050B0091101DD0716B1E86D915CF2AD37F76373BCC550CF4D69B5C9E0D47B6CED3B52D80EA13949F8C7E1D99F2E7A543z2K3O" TargetMode="External"/><Relationship Id="rId15" Type="http://schemas.openxmlformats.org/officeDocument/2006/relationships/hyperlink" Target="consultantplus://offline/ref=5F16E3D245DB24EC050B0091101DD0716B1E86D915CF2AD37F76373BCC550CF4D69B5C9E0D47B6CEDEB52D80EA13949F8C7E1D99F2E7A543z2K3O" TargetMode="External"/><Relationship Id="rId16" Type="http://schemas.openxmlformats.org/officeDocument/2006/relationships/hyperlink" Target="consultantplus://offline/ref=5F16E3D245DB24EC050B0091101DD0716B1E86D91ACA2AD37F76373BCC550CF4D69B5C9E0D47B6CDDEB52D80EA13949F8C7E1D99F2E7A543z2K3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Калимуллина Диляра Рашатовна</dc:creator>
  <cp:keywords/>
  <dc:description/>
  <cp:revision>2</cp:revision>
  <dcterms:created xsi:type="dcterms:W3CDTF">2022-05-31T14:10:00Z</dcterms:created>
  <dcterms:modified xsi:type="dcterms:W3CDTF">2022-10-25T06:36:00Z</dcterms:modified>
</cp:coreProperties>
</file>