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7"/>
        <w:jc w:val="left"/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  <w:highlight w:val="none"/>
        </w:rPr>
      </w:pPr>
      <w:r>
        <w:rPr>
          <w:rFonts w:ascii="PT Serif" w:hAnsi="PT Serif" w:eastAsia="PT Serif" w:cs="PT Serif"/>
          <w:sz w:val="20"/>
          <w:szCs w:val="20"/>
          <w:highlight w:val="none"/>
        </w:rPr>
        <w:t xml:space="preserve">Дата утверждения 08.12.2023</w:t>
      </w:r>
      <w:r>
        <w:rPr>
          <w:rFonts w:ascii="PT Serif" w:hAnsi="PT Serif" w:eastAsia="PT Serif" w:cs="PT Serif"/>
          <w:sz w:val="20"/>
          <w:szCs w:val="20"/>
          <w:highlight w:val="none"/>
        </w:rPr>
      </w:r>
      <w:r>
        <w:rPr>
          <w:rFonts w:ascii="PT Serif" w:hAnsi="PT Serif" w:cs="PT Serif"/>
          <w:sz w:val="20"/>
          <w:szCs w:val="20"/>
        </w:rPr>
      </w:r>
    </w:p>
    <w:p>
      <w:pPr>
        <w:pStyle w:val="817"/>
        <w:jc w:val="left"/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</w:rPr>
      </w:pPr>
      <w:r>
        <w:rPr>
          <w:rFonts w:ascii="PT Serif" w:hAnsi="PT Serif" w:eastAsia="PT Serif" w:cs="PT Serif"/>
          <w:sz w:val="20"/>
          <w:szCs w:val="20"/>
          <w:highlight w:val="none"/>
        </w:rPr>
      </w:r>
      <w:r>
        <w:rPr>
          <w:rFonts w:ascii="PT Serif" w:hAnsi="PT Serif" w:eastAsia="PT Serif" w:cs="PT Serif"/>
          <w:sz w:val="20"/>
          <w:szCs w:val="20"/>
          <w:highlight w:val="none"/>
        </w:rPr>
      </w:r>
      <w:r>
        <w:rPr>
          <w:rFonts w:ascii="PT Serif" w:hAnsi="PT Serif" w:cs="PT Serif"/>
          <w:sz w:val="20"/>
          <w:szCs w:val="20"/>
        </w:rPr>
      </w:r>
    </w:p>
    <w:p>
      <w:pPr>
        <w:pStyle w:val="817"/>
        <w:jc w:val="center"/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  <w:highlight w:val="none"/>
        </w:rPr>
      </w:pPr>
      <w:r>
        <w:rPr>
          <w:rFonts w:ascii="PT Serif" w:hAnsi="PT Serif" w:eastAsia="PT Serif" w:cs="PT Serif"/>
          <w:sz w:val="20"/>
          <w:szCs w:val="20"/>
        </w:rPr>
        <w:t xml:space="preserve">Сводная ведомость </w:t>
      </w:r>
      <w:r>
        <w:rPr>
          <w:rFonts w:ascii="PT Serif" w:hAnsi="PT Serif" w:eastAsia="PT Serif" w:cs="PT Serif"/>
          <w:sz w:val="20"/>
          <w:szCs w:val="20"/>
        </w:rPr>
        <w:t xml:space="preserve">результатов </w:t>
      </w:r>
      <w:r>
        <w:rPr>
          <w:rFonts w:ascii="PT Serif" w:hAnsi="PT Serif" w:eastAsia="PT Serif" w:cs="PT Serif"/>
          <w:sz w:val="20"/>
          <w:szCs w:val="20"/>
        </w:rPr>
        <w:t xml:space="preserve">проведения </w:t>
      </w:r>
      <w:r>
        <w:rPr>
          <w:rFonts w:ascii="PT Serif" w:hAnsi="PT Serif" w:eastAsia="PT Serif" w:cs="PT Serif"/>
          <w:sz w:val="20"/>
          <w:szCs w:val="20"/>
        </w:rPr>
        <w:t xml:space="preserve">специальной оценки условий труда</w:t>
      </w:r>
      <w:r>
        <w:rPr>
          <w:rFonts w:ascii="PT Serif" w:hAnsi="PT Serif" w:eastAsia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p>
      <w:pPr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</w:rPr>
      </w:pPr>
      <w:r>
        <w:rPr>
          <w:rFonts w:ascii="PT Serif" w:hAnsi="PT Serif" w:eastAsia="PT Serif" w:cs="PT Serif"/>
          <w:sz w:val="20"/>
          <w:szCs w:val="20"/>
        </w:rPr>
      </w:r>
      <w:r>
        <w:rPr>
          <w:rFonts w:ascii="PT Serif" w:hAnsi="PT Serif" w:eastAsia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p>
      <w:pPr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  <w:highlight w:val="none"/>
        </w:rPr>
      </w:pPr>
      <w:r>
        <w:rPr>
          <w:rFonts w:ascii="PT Serif" w:hAnsi="PT Serif" w:eastAsia="PT Serif" w:cs="PT Serif"/>
          <w:sz w:val="20"/>
          <w:szCs w:val="20"/>
        </w:rPr>
        <w:t xml:space="preserve">Наименование </w:t>
      </w:r>
      <w:r>
        <w:rPr>
          <w:rFonts w:ascii="PT Serif" w:hAnsi="PT Serif" w:eastAsia="PT Serif" w:cs="PT Serif"/>
          <w:sz w:val="20"/>
          <w:szCs w:val="20"/>
        </w:rPr>
        <w:t xml:space="preserve">организации</w:t>
      </w:r>
      <w:r>
        <w:rPr>
          <w:rFonts w:ascii="PT Serif" w:hAnsi="PT Serif" w:eastAsia="PT Serif" w:cs="PT Serif"/>
          <w:sz w:val="20"/>
          <w:szCs w:val="20"/>
        </w:rPr>
        <w:t xml:space="preserve">:</w:t>
      </w:r>
      <w:r>
        <w:rPr>
          <w:rStyle w:val="816"/>
          <w:rFonts w:ascii="PT Serif" w:hAnsi="PT Serif" w:eastAsia="PT Serif" w:cs="PT Serif"/>
          <w:sz w:val="20"/>
          <w:szCs w:val="20"/>
        </w:rPr>
        <w:t xml:space="preserve"> </w:t>
      </w:r>
      <w:r>
        <w:rPr>
          <w:rStyle w:val="816"/>
          <w:rFonts w:ascii="PT Serif" w:hAnsi="PT Serif" w:eastAsia="PT Serif" w:cs="PT Serif"/>
          <w:sz w:val="20"/>
          <w:szCs w:val="20"/>
        </w:rPr>
        <w:fldChar w:fldCharType="begin"/>
      </w:r>
      <w:r>
        <w:rPr>
          <w:rStyle w:val="816"/>
          <w:rFonts w:ascii="PT Serif" w:hAnsi="PT Serif" w:eastAsia="PT Serif" w:cs="PT Serif"/>
          <w:sz w:val="20"/>
          <w:szCs w:val="20"/>
        </w:rPr>
        <w:instrText xml:space="preserve"> DOCVARIABLE </w:instrText>
      </w:r>
      <w:r>
        <w:rPr>
          <w:rStyle w:val="816"/>
          <w:rFonts w:ascii="PT Serif" w:hAnsi="PT Serif" w:eastAsia="PT Serif" w:cs="PT Serif"/>
          <w:sz w:val="20"/>
          <w:szCs w:val="20"/>
          <w:lang w:val="en-US"/>
        </w:rPr>
        <w:instrText xml:space="preserve">ceh</w:instrText>
      </w:r>
      <w:r>
        <w:rPr>
          <w:rStyle w:val="816"/>
          <w:rFonts w:ascii="PT Serif" w:hAnsi="PT Serif" w:eastAsia="PT Serif" w:cs="PT Serif"/>
          <w:sz w:val="20"/>
          <w:szCs w:val="20"/>
        </w:rPr>
        <w:instrText xml:space="preserve">_</w:instrText>
      </w:r>
      <w:r>
        <w:rPr>
          <w:rStyle w:val="816"/>
          <w:rFonts w:ascii="PT Serif" w:hAnsi="PT Serif" w:eastAsia="PT Serif" w:cs="PT Serif"/>
          <w:sz w:val="20"/>
          <w:szCs w:val="20"/>
          <w:lang w:val="en-US"/>
        </w:rPr>
        <w:instrText xml:space="preserve">info</w:instrText>
      </w:r>
      <w:r>
        <w:rPr>
          <w:rStyle w:val="816"/>
          <w:rFonts w:ascii="PT Serif" w:hAnsi="PT Serif" w:eastAsia="PT Serif" w:cs="PT Serif"/>
          <w:sz w:val="20"/>
          <w:szCs w:val="20"/>
        </w:rPr>
        <w:instrText xml:space="preserve"> \* MERGEFORMAT </w:instrText>
      </w:r>
      <w:r>
        <w:rPr>
          <w:rStyle w:val="816"/>
          <w:rFonts w:ascii="PT Serif" w:hAnsi="PT Serif" w:eastAsia="PT Serif" w:cs="PT Serif"/>
          <w:sz w:val="20"/>
          <w:szCs w:val="20"/>
        </w:rPr>
        <w:fldChar w:fldCharType="separate"/>
      </w:r>
      <w:r>
        <w:rPr>
          <w:rStyle w:val="816"/>
          <w:rFonts w:ascii="PT Serif" w:hAnsi="PT Serif" w:eastAsia="PT Serif" w:cs="PT Serif"/>
          <w:sz w:val="20"/>
          <w:szCs w:val="20"/>
        </w:rPr>
        <w:t xml:space="preserve">федеральное казенное учреждение "Информационные технологии в социальной сфере"</w:t>
      </w:r>
      <w:r>
        <w:rPr>
          <w:rStyle w:val="816"/>
          <w:rFonts w:ascii="PT Serif" w:hAnsi="PT Serif" w:eastAsia="PT Serif" w:cs="PT Serif"/>
          <w:sz w:val="20"/>
          <w:szCs w:val="20"/>
        </w:rPr>
        <w:fldChar w:fldCharType="end"/>
      </w:r>
      <w:r>
        <w:rPr>
          <w:rStyle w:val="816"/>
          <w:rFonts w:ascii="PT Serif" w:hAnsi="PT Serif" w:eastAsia="PT Serif" w:cs="PT Serif"/>
          <w:sz w:val="20"/>
          <w:szCs w:val="20"/>
        </w:rPr>
        <w:t xml:space="preserve"> </w:t>
      </w:r>
      <w:r>
        <w:rPr>
          <w:rFonts w:ascii="PT Serif" w:hAnsi="PT Serif" w:eastAsia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p>
      <w:pPr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</w:rPr>
      </w:pPr>
      <w:r>
        <w:rPr>
          <w:rFonts w:ascii="PT Serif" w:hAnsi="PT Serif" w:eastAsia="PT Serif" w:cs="PT Serif"/>
          <w:sz w:val="20"/>
          <w:szCs w:val="20"/>
          <w:highlight w:val="none"/>
        </w:rPr>
      </w:r>
      <w:r>
        <w:rPr>
          <w:rFonts w:ascii="PT Serif" w:hAnsi="PT Serif" w:eastAsia="PT Serif" w:cs="PT Serif"/>
          <w:sz w:val="20"/>
          <w:szCs w:val="20"/>
          <w:highlight w:val="none"/>
        </w:rPr>
      </w:r>
    </w:p>
    <w:tbl>
      <w:tblPr>
        <w:tblW w:w="5000" w:type="pct"/>
        <w:jc w:val="center"/>
        <w:tblInd w:w="1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>
        <w:trPr>
          <w:jc w:val="center"/>
          <w:trHeight w:val="475"/>
        </w:trPr>
        <w:tc>
          <w:tcPr>
            <w:tcW w:w="3518" w:type="dxa"/>
            <w:vAlign w:val="center"/>
            <w:vMerge w:val="restart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bookmarkStart w:id="0" w:name="undefined"/>
            <w:r>
              <w:rPr>
                <w:rFonts w:ascii="PT Serif" w:hAnsi="PT Serif" w:cs="PT Serif"/>
                <w:sz w:val="20"/>
                <w:szCs w:val="20"/>
              </w:rPr>
            </w:r>
            <w:bookmarkEnd w:id="0"/>
            <w:r>
              <w:rPr>
                <w:rFonts w:ascii="PT Serif" w:hAnsi="PT Serif" w:cs="PT Serif"/>
                <w:sz w:val="20"/>
                <w:szCs w:val="20"/>
              </w:rPr>
              <w:t xml:space="preserve">Наименование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gridSpan w:val="2"/>
            <w:tcW w:w="3961" w:type="dxa"/>
            <w:vAlign w:val="center"/>
            <w:vMerge w:val="restart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Количество рабочих мест и численность работников, занятых на этих рабочих местах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gridSpan w:val="7"/>
            <w:tcW w:w="787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>
              <w:rPr>
                <w:rFonts w:ascii="PT Serif" w:hAnsi="PT Serif" w:cs="PT Serif"/>
                <w:sz w:val="20"/>
                <w:szCs w:val="20"/>
              </w:rPr>
              <w:t xml:space="preserve">и</w:t>
            </w:r>
            <w:r>
              <w:rPr>
                <w:rFonts w:ascii="PT Serif" w:hAnsi="PT Serif" w:cs="PT Serif"/>
                <w:sz w:val="20"/>
                <w:szCs w:val="20"/>
              </w:rPr>
              <w:t xml:space="preserve">ниц)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>
          <w:jc w:val="center"/>
          <w:trHeight w:val="339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3961" w:type="dxa"/>
            <w:vAlign w:val="center"/>
            <w:vMerge w:val="continue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класс 1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vMerge w:val="restart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класс 2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gridSpan w:val="4"/>
            <w:tcW w:w="4677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класс 3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restart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класс 4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>
          <w:jc w:val="center"/>
          <w:trHeight w:val="313"/>
        </w:trPr>
        <w:tc>
          <w:tcPr>
            <w:tcW w:w="3518" w:type="dxa"/>
            <w:vAlign w:val="center"/>
            <w:vMerge w:val="continue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всего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в том числе на которых проведена специальная оценка условий труда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vMerge w:val="continue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064" w:type="dxa"/>
            <w:vAlign w:val="center"/>
            <w:vMerge w:val="continue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3.1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3.2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3.3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3.4.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vMerge w:val="continue"/>
            <w:textDirection w:val="lrTb"/>
            <w:noWrap w:val="false"/>
          </w:tcPr>
          <w:p>
            <w:pPr>
              <w:pStyle w:val="813"/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2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  <w:t xml:space="preserve">4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5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6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7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8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9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3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  <w:t xml:space="preserve">Рабочие места (ед.)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74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74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74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3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  <w:t xml:space="preserve">Работники, занятые на рабочих ме</w:t>
            </w:r>
            <w:r>
              <w:rPr>
                <w:rFonts w:ascii="PT Serif" w:hAnsi="PT Serif" w:cs="PT Serif"/>
                <w:sz w:val="20"/>
                <w:szCs w:val="20"/>
              </w:rPr>
              <w:t xml:space="preserve">с</w:t>
            </w:r>
            <w:r>
              <w:rPr>
                <w:rFonts w:ascii="PT Serif" w:hAnsi="PT Serif" w:cs="PT Serif"/>
                <w:sz w:val="20"/>
                <w:szCs w:val="20"/>
              </w:rPr>
              <w:t xml:space="preserve">тах (чел.)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74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74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74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3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  <w:t xml:space="preserve">из них женщин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43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43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43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3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  <w:t xml:space="preserve">из них лиц в возрасте до 18 лет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tcW w:w="3518" w:type="dxa"/>
            <w:vAlign w:val="center"/>
            <w:textDirection w:val="lrTb"/>
            <w:noWrap w:val="false"/>
          </w:tcPr>
          <w:p>
            <w:pPr>
              <w:pStyle w:val="813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  <w:t xml:space="preserve">из них инвалидов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84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3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4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pStyle w:val="813"/>
              <w:jc w:val="center"/>
              <w:spacing w:after="0" w:afterAutospacing="0" w:line="240" w:lineRule="auto"/>
              <w:widowControl w:val="off"/>
              <w:rPr>
                <w:rFonts w:ascii="PT Serif" w:hAnsi="PT Serif" w:cs="PT Serif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0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</w:tbl>
    <w:p>
      <w:pPr>
        <w:pStyle w:val="813"/>
        <w:jc w:val="both"/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</w:rPr>
      </w:pPr>
      <w:r>
        <w:rPr>
          <w:rFonts w:ascii="PT Serif" w:hAnsi="PT Serif" w:eastAsia="PT Serif" w:cs="PT Serif"/>
          <w:b/>
          <w:sz w:val="20"/>
          <w:szCs w:val="20"/>
        </w:rPr>
      </w:r>
      <w:r>
        <w:rPr>
          <w:rFonts w:ascii="PT Serif" w:hAnsi="PT Serif" w:eastAsia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p>
      <w:pPr>
        <w:pStyle w:val="817"/>
        <w:jc w:val="center"/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</w:rPr>
      </w:pPr>
      <w:r>
        <w:rPr>
          <w:rFonts w:ascii="PT Serif" w:hAnsi="PT Serif" w:eastAsia="PT Serif" w:cs="PT Serif"/>
          <w:sz w:val="20"/>
          <w:szCs w:val="20"/>
        </w:rPr>
        <w:t xml:space="preserve">Перечень рекомендуемых мероприятий по улучшению условий труда</w:t>
      </w:r>
      <w:r>
        <w:rPr>
          <w:rFonts w:ascii="PT Serif" w:hAnsi="PT Serif" w:eastAsia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p>
      <w:pPr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</w:rPr>
      </w:pPr>
      <w:r>
        <w:rPr>
          <w:rFonts w:ascii="PT Serif" w:hAnsi="PT Serif" w:eastAsia="PT Serif" w:cs="PT Serif"/>
          <w:sz w:val="20"/>
          <w:szCs w:val="20"/>
        </w:rPr>
      </w:r>
      <w:r>
        <w:rPr>
          <w:rFonts w:ascii="PT Serif" w:hAnsi="PT Serif" w:eastAsia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p>
      <w:pPr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</w:rPr>
      </w:pPr>
      <w:r>
        <w:rPr>
          <w:rFonts w:ascii="PT Serif" w:hAnsi="PT Serif" w:eastAsia="PT Serif" w:cs="PT Serif"/>
          <w:sz w:val="20"/>
          <w:szCs w:val="20"/>
        </w:rPr>
        <w:t xml:space="preserve">Наименование </w:t>
      </w:r>
      <w:r>
        <w:rPr>
          <w:rFonts w:ascii="PT Serif" w:hAnsi="PT Serif" w:eastAsia="PT Serif" w:cs="PT Serif"/>
          <w:sz w:val="20"/>
          <w:szCs w:val="20"/>
        </w:rPr>
        <w:t xml:space="preserve">организации</w:t>
      </w:r>
      <w:r>
        <w:rPr>
          <w:rFonts w:ascii="PT Serif" w:hAnsi="PT Serif" w:eastAsia="PT Serif" w:cs="PT Serif"/>
          <w:sz w:val="20"/>
          <w:szCs w:val="20"/>
        </w:rPr>
        <w:t xml:space="preserve">:</w:t>
      </w:r>
      <w:r>
        <w:rPr>
          <w:rStyle w:val="816"/>
          <w:rFonts w:ascii="PT Serif" w:hAnsi="PT Serif" w:eastAsia="PT Serif" w:cs="PT Serif"/>
          <w:sz w:val="20"/>
          <w:szCs w:val="20"/>
        </w:rPr>
        <w:t xml:space="preserve"> </w:t>
      </w:r>
      <w:r>
        <w:rPr>
          <w:rStyle w:val="816"/>
          <w:rFonts w:ascii="PT Serif" w:hAnsi="PT Serif" w:eastAsia="PT Serif" w:cs="PT Serif"/>
          <w:sz w:val="20"/>
          <w:szCs w:val="20"/>
        </w:rPr>
        <w:fldChar w:fldCharType="begin"/>
      </w:r>
      <w:r>
        <w:rPr>
          <w:rStyle w:val="816"/>
          <w:rFonts w:ascii="PT Serif" w:hAnsi="PT Serif" w:eastAsia="PT Serif" w:cs="PT Serif"/>
          <w:sz w:val="20"/>
          <w:szCs w:val="20"/>
        </w:rPr>
        <w:instrText xml:space="preserve"> DOCVARIABLE </w:instrText>
      </w:r>
      <w:r>
        <w:rPr>
          <w:rStyle w:val="816"/>
          <w:rFonts w:ascii="PT Serif" w:hAnsi="PT Serif" w:eastAsia="PT Serif" w:cs="PT Serif"/>
          <w:sz w:val="20"/>
          <w:szCs w:val="20"/>
          <w:lang w:val="en-US"/>
        </w:rPr>
        <w:instrText xml:space="preserve">ceh</w:instrText>
      </w:r>
      <w:r>
        <w:rPr>
          <w:rStyle w:val="816"/>
          <w:rFonts w:ascii="PT Serif" w:hAnsi="PT Serif" w:eastAsia="PT Serif" w:cs="PT Serif"/>
          <w:sz w:val="20"/>
          <w:szCs w:val="20"/>
        </w:rPr>
        <w:instrText xml:space="preserve">_</w:instrText>
      </w:r>
      <w:r>
        <w:rPr>
          <w:rStyle w:val="816"/>
          <w:rFonts w:ascii="PT Serif" w:hAnsi="PT Serif" w:eastAsia="PT Serif" w:cs="PT Serif"/>
          <w:sz w:val="20"/>
          <w:szCs w:val="20"/>
          <w:lang w:val="en-US"/>
        </w:rPr>
        <w:instrText xml:space="preserve">info</w:instrText>
      </w:r>
      <w:r>
        <w:rPr>
          <w:rStyle w:val="816"/>
          <w:rFonts w:ascii="PT Serif" w:hAnsi="PT Serif" w:eastAsia="PT Serif" w:cs="PT Serif"/>
          <w:sz w:val="20"/>
          <w:szCs w:val="20"/>
        </w:rPr>
        <w:instrText xml:space="preserve"> \* MERGEFORMAT </w:instrText>
      </w:r>
      <w:r>
        <w:rPr>
          <w:rStyle w:val="816"/>
          <w:rFonts w:ascii="PT Serif" w:hAnsi="PT Serif" w:eastAsia="PT Serif" w:cs="PT Serif"/>
          <w:sz w:val="20"/>
          <w:szCs w:val="20"/>
        </w:rPr>
        <w:fldChar w:fldCharType="separate"/>
      </w:r>
      <w:r>
        <w:rPr>
          <w:rStyle w:val="816"/>
          <w:rFonts w:ascii="PT Serif" w:hAnsi="PT Serif" w:eastAsia="PT Serif" w:cs="PT Serif"/>
          <w:sz w:val="20"/>
          <w:szCs w:val="20"/>
        </w:rPr>
        <w:t xml:space="preserve"> федеральное казенное учреждение "Информационные технологии в социальной сфере" </w:t>
      </w:r>
      <w:r>
        <w:rPr>
          <w:rStyle w:val="816"/>
          <w:rFonts w:ascii="PT Serif" w:hAnsi="PT Serif" w:eastAsia="PT Serif" w:cs="PT Serif"/>
          <w:sz w:val="20"/>
          <w:szCs w:val="20"/>
        </w:rPr>
        <w:fldChar w:fldCharType="end"/>
      </w:r>
      <w:r>
        <w:rPr>
          <w:rStyle w:val="816"/>
          <w:rFonts w:ascii="PT Serif" w:hAnsi="PT Serif" w:eastAsia="PT Serif" w:cs="PT Serif"/>
          <w:sz w:val="20"/>
          <w:szCs w:val="20"/>
        </w:rPr>
        <w:t xml:space="preserve"> </w:t>
      </w:r>
      <w:r>
        <w:rPr>
          <w:rFonts w:ascii="PT Serif" w:hAnsi="PT Serif" w:eastAsia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p>
      <w:pPr>
        <w:pStyle w:val="813"/>
        <w:jc w:val="center"/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</w:rPr>
      </w:pPr>
      <w:r>
        <w:rPr>
          <w:rFonts w:ascii="PT Serif" w:hAnsi="PT Serif" w:eastAsia="PT Serif" w:cs="PT Serif"/>
          <w:b/>
          <w:sz w:val="20"/>
          <w:szCs w:val="20"/>
        </w:rPr>
      </w:r>
      <w:r>
        <w:rPr>
          <w:rFonts w:ascii="PT Serif" w:hAnsi="PT Serif" w:eastAsia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tbl>
      <w:tblPr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7"/>
        <w:gridCol w:w="3632"/>
        <w:gridCol w:w="1345"/>
        <w:gridCol w:w="1293"/>
        <w:gridCol w:w="3728"/>
        <w:gridCol w:w="1591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Наименование структурного подразделения, рабочего места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Наименование мероприятия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Цель мероприятия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Срок выполнения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Структурные подразделения, привлекаемые для выполнения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Отметка о выполнении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Дирекция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1. Заместитель директора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2. Заместитель директора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Департамент приоритетных проектов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3. Директор департамента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4. Заместитель директора департамента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5. Заместитель директора департамента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сопровождения проекта ЕЦП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6. Заместитель начальника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7. Старший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8А. Старший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9.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10А.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11. Младший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развития проекта РвР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12. Заместитель начальника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13. Старший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14А. Старший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15.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16.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17. Младший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развития проекта ЕКЦ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18. Начальник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19. Старший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20.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Департамент обеспечения сопровождения приоритетных проектов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21. Директор департамента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тестирования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22. Начальник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23. Младший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мониторинга сопровождения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24. Начальник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25. Старший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26.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по сопровождению развития единой системы технической поддержки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27. Начальник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28. Заместитель начальника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29.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30.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Департамент разработки программного обеспечения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31. Директор департамента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32. Заместитель директора департамента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разработки программного обеспечения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33. Начальник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технического проектирования и документирования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34. Начальник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35. Заместитель начальника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36.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37. Младший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дизайна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38. Старший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39. Старший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организации разработки программного обеспечения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40. Старший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41.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42. Младший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Департамент эксплуатации информационных систем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43. Директор департамента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44. Заместитель директора департамента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инфраструктуры и технического обеспечения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45. Начальник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46. Заместитель начальника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47.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48А.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сопровождения информационных систем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49. Начальник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50. Заместитель начальника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51.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52А.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Управление информационной безопасности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53. Заместитель начальника управления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54. Заместитель начальника управления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обеспечения защиты информации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55.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56.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57. Младший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Хозяйственный отдел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58. Специалист по охране труда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Департамент коммуникаций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59. Заместитель директора департамента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прямых коммуникаций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60. Старший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мониторинга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61.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Отдел маркетинговых коммуникаций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62. Старший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63. Старший специалист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Пресс-служба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64. Начальник отдела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  <w:t xml:space="preserve">Рекомендации по улучшению условий труда: не требуются</w:t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 w:val="20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PT Serif" w:hAnsi="PT Serif" w:cs="PT Serif"/>
                <w:szCs w:val="20"/>
              </w:rPr>
            </w:pP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  <w:r>
              <w:rPr>
                <w:rFonts w:ascii="PT Serif" w:hAnsi="PT Serif" w:cs="PT Serif"/>
                <w:sz w:val="20"/>
                <w:szCs w:val="20"/>
              </w:rPr>
            </w:r>
          </w:p>
        </w:tc>
      </w:tr>
    </w:tbl>
    <w:p>
      <w:pPr>
        <w:spacing w:after="0" w:afterAutospacing="0" w:line="240" w:lineRule="auto"/>
        <w:rPr>
          <w:rFonts w:ascii="PT Serif" w:hAnsi="PT Serif" w:cs="PT Serif"/>
          <w:sz w:val="20"/>
          <w:szCs w:val="20"/>
        </w:rPr>
      </w:pPr>
      <w:r>
        <w:rPr>
          <w:rFonts w:ascii="PT Serif" w:hAnsi="PT Serif" w:eastAsia="PT Serif" w:cs="PT Serif"/>
          <w:sz w:val="20"/>
          <w:szCs w:val="20"/>
        </w:rPr>
      </w:r>
      <w:r>
        <w:rPr>
          <w:rFonts w:ascii="PT Serif" w:hAnsi="PT Serif" w:eastAsia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p>
      <w:pPr>
        <w:spacing w:before="0" w:beforeAutospacing="0" w:after="0" w:afterAutospacing="0" w:line="240" w:lineRule="auto"/>
        <w:rPr>
          <w:rFonts w:ascii="PT Serif" w:hAnsi="PT Serif" w:cs="PT Serif"/>
          <w:sz w:val="20"/>
          <w:szCs w:val="20"/>
        </w:rPr>
      </w:pPr>
      <w:r>
        <w:rPr>
          <w:rFonts w:ascii="PT Serif" w:hAnsi="PT Serif" w:eastAsia="PT Serif" w:cs="PT Serif"/>
          <w:sz w:val="20"/>
          <w:szCs w:val="20"/>
        </w:rPr>
      </w:r>
      <w:r>
        <w:rPr>
          <w:rFonts w:ascii="PT Serif" w:hAnsi="PT Serif" w:eastAsia="PT Serif" w:cs="PT Serif"/>
          <w:sz w:val="20"/>
          <w:szCs w:val="20"/>
        </w:rPr>
      </w:r>
      <w:r>
        <w:rPr>
          <w:rFonts w:ascii="PT Serif" w:hAnsi="PT Serif" w:cs="PT Serif"/>
          <w:sz w:val="20"/>
          <w:szCs w:val="20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character" w:styleId="816" w:customStyle="1">
    <w:name w:val="Поле"/>
    <w:rPr>
      <w:rFonts w:ascii="Times New Roman" w:hAnsi="Times New Roman"/>
      <w:sz w:val="24"/>
      <w:u w:val="single"/>
    </w:rPr>
  </w:style>
  <w:style w:type="paragraph" w:styleId="817" w:customStyle="1">
    <w:name w:val="Раздел"/>
    <w:pPr>
      <w:contextualSpacing w:val="0"/>
      <w:ind w:left="0" w:right="0" w:firstLine="0"/>
      <w:jc w:val="left"/>
      <w:keepLines w:val="0"/>
      <w:keepNext w:val="0"/>
      <w:pageBreakBefore w:val="0"/>
      <w:spacing w:before="6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18" w:customStyle="1">
    <w:name w:val="Табличный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2024-01-10T09:05:00Z</dcterms:modified>
</cp:coreProperties>
</file>